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5ED94C4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D64CC7" w:rsidRPr="00675224" w14:paraId="22A495A3" w14:textId="77777777" w:rsidTr="00D64CC7">
        <w:trPr>
          <w:trHeight w:val="284"/>
        </w:trPr>
        <w:tc>
          <w:tcPr>
            <w:tcW w:w="1980" w:type="dxa"/>
          </w:tcPr>
          <w:p w14:paraId="085E5335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76D12DA" w14:textId="20EE1C68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6FFEDC6" w14:textId="77777777" w:rsidTr="00D64CC7">
        <w:trPr>
          <w:trHeight w:val="296"/>
        </w:trPr>
        <w:tc>
          <w:tcPr>
            <w:tcW w:w="1980" w:type="dxa"/>
          </w:tcPr>
          <w:p w14:paraId="1F0D585C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84D9AE5" w14:textId="69C496F9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5E09C1F" w14:textId="77777777" w:rsidTr="00D64CC7">
        <w:trPr>
          <w:trHeight w:val="284"/>
        </w:trPr>
        <w:tc>
          <w:tcPr>
            <w:tcW w:w="1980" w:type="dxa"/>
          </w:tcPr>
          <w:p w14:paraId="6351915B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07D75BB" w14:textId="35E0BC74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D64CC7" w:rsidRPr="00675224" w14:paraId="0FE9D522" w14:textId="77777777" w:rsidTr="00D64CC7">
        <w:trPr>
          <w:trHeight w:val="280"/>
        </w:trPr>
        <w:tc>
          <w:tcPr>
            <w:tcW w:w="1980" w:type="dxa"/>
          </w:tcPr>
          <w:p w14:paraId="54D2292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D84FFC" w14:textId="4063EC4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D64CC7" w:rsidRPr="00675224" w14:paraId="46DE2882" w14:textId="77777777" w:rsidTr="00D64CC7">
        <w:trPr>
          <w:trHeight w:val="282"/>
        </w:trPr>
        <w:tc>
          <w:tcPr>
            <w:tcW w:w="1980" w:type="dxa"/>
          </w:tcPr>
          <w:p w14:paraId="18A23DD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2520A84" w14:textId="6E8938C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7B932F4" w14:textId="6DE1CF21" w:rsidR="00164402" w:rsidRPr="00164402" w:rsidRDefault="00164402" w:rsidP="00164402">
            <w:pPr>
              <w:pStyle w:val="TableParagraph"/>
              <w:spacing w:before="40" w:after="40"/>
              <w:ind w:left="57" w:right="57"/>
              <w:jc w:val="center"/>
              <w:rPr>
                <w:b/>
                <w:bCs/>
                <w:sz w:val="18"/>
                <w:lang w:val="ro-RO"/>
              </w:rPr>
            </w:pPr>
            <w:r w:rsidRPr="00164402">
              <w:rPr>
                <w:b/>
                <w:bCs/>
                <w:sz w:val="18"/>
                <w:lang w:val="ro-RO"/>
              </w:rPr>
              <w:t>LIMBI MODERNE APLICATE ÎN ȘTIINȚE ADMINISTRATIVE</w:t>
            </w:r>
            <w:r>
              <w:rPr>
                <w:b/>
                <w:bCs/>
                <w:sz w:val="18"/>
                <w:lang w:val="ro-RO"/>
              </w:rPr>
              <w:t xml:space="preserve"> III</w:t>
            </w:r>
          </w:p>
          <w:p w14:paraId="35A00C03" w14:textId="210389FE" w:rsidR="000017E7" w:rsidRPr="00014876" w:rsidRDefault="00164402" w:rsidP="00164402">
            <w:pPr>
              <w:pStyle w:val="TableParagraph"/>
              <w:spacing w:before="40" w:after="40" w:line="240" w:lineRule="auto"/>
              <w:ind w:left="57" w:right="57"/>
              <w:jc w:val="center"/>
              <w:rPr>
                <w:b/>
                <w:bCs/>
                <w:sz w:val="18"/>
                <w:lang w:val="ro-RO"/>
              </w:rPr>
            </w:pPr>
            <w:r w:rsidRPr="00164402">
              <w:rPr>
                <w:b/>
                <w:bCs/>
                <w:sz w:val="18"/>
                <w:lang w:val="ro-RO"/>
              </w:rPr>
              <w:t>(LIMBA FRANCEZĂ)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AD40413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I</w:t>
            </w:r>
            <w:r w:rsidR="00164402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1487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3A70232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0017E7" w:rsidRPr="0001487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F65C0CC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Colocviu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455F6E9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DS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7D7EC50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</w:t>
            </w:r>
            <w:r w:rsidR="00D36F14">
              <w:rPr>
                <w:sz w:val="18"/>
                <w:lang w:val="ro-RO"/>
              </w:rPr>
              <w:t>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D3DC0AB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8FA3341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344AABD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310EEE7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2A56B0B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288BB8FE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18D1A7A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8F250C2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BA9F83E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F085D09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695BC46" w:rsidR="000017E7" w:rsidRPr="00675224" w:rsidRDefault="000E13FF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20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CBA0376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7C1180C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12BE9EE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3647BF8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6B8593FE" w:rsidR="000017E7" w:rsidRPr="006D346E" w:rsidRDefault="006D346E" w:rsidP="006D346E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D346E">
              <w:rPr>
                <w:sz w:val="18"/>
                <w:szCs w:val="18"/>
                <w:lang w:val="ro-RO"/>
              </w:rPr>
              <w:t>CP10. Utilizează tehnici de comunicare</w:t>
            </w:r>
          </w:p>
        </w:tc>
      </w:tr>
      <w:tr w:rsidR="000017E7" w:rsidRPr="0067522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017DCDC0" w:rsidR="000017E7" w:rsidRPr="006D346E" w:rsidRDefault="006D346E" w:rsidP="006D346E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D346E">
              <w:rPr>
                <w:sz w:val="18"/>
                <w:szCs w:val="18"/>
                <w:lang w:val="ro-RO"/>
              </w:rPr>
              <w:t>CT2. Lucrează în echipe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014876">
        <w:tc>
          <w:tcPr>
            <w:tcW w:w="3123" w:type="dxa"/>
          </w:tcPr>
          <w:p w14:paraId="5167880B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Studentul/Absolventul:</w:t>
            </w:r>
          </w:p>
          <w:p w14:paraId="0BDADC60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explică rolul și importanța comunicării interne și externe în administrația publică.</w:t>
            </w:r>
          </w:p>
          <w:p w14:paraId="66450233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identifică și descrie conceptele fundamentale ale analizei discursului și ale comunicării (e.g., discurs, context, canal, public țintă, imagine instituțională).</w:t>
            </w:r>
          </w:p>
          <w:p w14:paraId="007248A1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recunoaște și explică terminologia cheie și structurile gramaticale specifice domeniului administrativ în limba străină studiată.</w:t>
            </w:r>
          </w:p>
          <w:p w14:paraId="3B5903C2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cunoaște principalele tipuri de discursuri și instrumente de comunicare utilizate în administrația publică, inclusiv în situații de criză.</w:t>
            </w:r>
          </w:p>
          <w:p w14:paraId="5284D677" w14:textId="60F1F6F4" w:rsidR="000017E7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descrie particularitățile culturale și lingvistice care influențează comunicarea interculturală în mediul administrativ.</w:t>
            </w:r>
          </w:p>
        </w:tc>
        <w:tc>
          <w:tcPr>
            <w:tcW w:w="2552" w:type="dxa"/>
          </w:tcPr>
          <w:p w14:paraId="3B24E755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Studentul/Absolventul:</w:t>
            </w:r>
          </w:p>
          <w:p w14:paraId="11CB7429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utilizează eficient o limbă străină la un nivel intermediar spre avansat pentru a înțelege și a produce mesaje scrise și orale specifice domeniului administrativ.</w:t>
            </w:r>
          </w:p>
          <w:p w14:paraId="4533F8EC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și redactează documente administrative clare, concise și adaptate publicului țintă, în limba maternă și în limba străină.</w:t>
            </w:r>
          </w:p>
          <w:p w14:paraId="75E16021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aplică metode de analiză a discursului pentru a interpreta critic mesaje complexe și a identifica strategii persuasive sau manipulative în comunicarea publică și administrativă.</w:t>
            </w:r>
          </w:p>
          <w:p w14:paraId="6231CF7E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participă la conversații și interacțiuni de comunicare, </w:t>
            </w: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adaptându-și stilul și mesajul în funcție de contextul cultural, lingvistic și de interlocutor.</w:t>
            </w:r>
          </w:p>
          <w:p w14:paraId="4D246F9E" w14:textId="2BF1F834" w:rsidR="000017E7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gestionează și filtrează informații din diverse surse (scrise, orale, digitale), relevante pentru comunicarea administrativă.</w:t>
            </w:r>
          </w:p>
        </w:tc>
        <w:tc>
          <w:tcPr>
            <w:tcW w:w="3959" w:type="dxa"/>
          </w:tcPr>
          <w:p w14:paraId="2466EE7D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Studentul/Absolventul:</w:t>
            </w:r>
          </w:p>
          <w:p w14:paraId="1BD808C7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își asumă responsabilitatea pentru o comunicare transparentă, etică și responsabilă în toate interacțiunile profesionale și publice.</w:t>
            </w:r>
          </w:p>
          <w:p w14:paraId="49D58C30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manifestă autonomie în căutarea, evaluarea și utilizarea resurselor de informare și de învățare, atât lingvistice, cât și de comunicare.</w:t>
            </w:r>
          </w:p>
          <w:p w14:paraId="206FFBBC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demonstrează integritate și profesionalism în relația cu mass-media, cetățenii și partenerii internaționali.</w:t>
            </w:r>
          </w:p>
          <w:p w14:paraId="03191D2A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conștientizează impactul comunicării, al discursului și al competențelor lingvistice asupra reputației instituționale și a încrederii publice.</w:t>
            </w:r>
          </w:p>
          <w:p w14:paraId="09DAD8D1" w14:textId="75807AC5" w:rsidR="000017E7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contribuie activ la promovarea unei culturi organizaționale bazate pe dialog, respect intercultural și o comunicare deschisă în administrația publică.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433E11B0" w:rsidR="000017E7" w:rsidRPr="008767B0" w:rsidRDefault="008767B0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Dezvoltarea competențelor de comunicare orală și scrisă în limba programului de studii și într-o limbă de circulație internațională (limba franceză).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13855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1FEC9834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D653904" w14:textId="34C5B63A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5782175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913855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201C4180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784DA9A" w14:textId="10D39588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102905E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5CC5678A" w:rsidR="000017E7" w:rsidRPr="00675224" w:rsidRDefault="000017E7" w:rsidP="00913855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8767B0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4B8E8AF0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1. </w:t>
            </w:r>
            <w:proofErr w:type="spellStart"/>
            <w:proofErr w:type="gram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Introducere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:</w:t>
            </w:r>
            <w:proofErr w:type="gram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Limba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franceză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științele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administrative.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Prezentarea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disciplinei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obiective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conținuturi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resurse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metode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criterii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evaluare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19FABF8E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43936D7F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09DC82D9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3ADC5B67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38231BAF" w14:textId="77777777" w:rsidR="008767B0" w:rsidRPr="008767B0" w:rsidRDefault="008767B0" w:rsidP="008767B0">
            <w:pPr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conversație,</w:t>
            </w:r>
          </w:p>
          <w:p w14:paraId="32AB48AC" w14:textId="35E9D7ED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explicație, lectură, traducere</w:t>
            </w:r>
          </w:p>
        </w:tc>
        <w:tc>
          <w:tcPr>
            <w:tcW w:w="2018" w:type="dxa"/>
          </w:tcPr>
          <w:p w14:paraId="700FC88C" w14:textId="0733AB69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fișa disciplinei, dicționare, softuri de traducere etc.</w:t>
            </w:r>
          </w:p>
        </w:tc>
      </w:tr>
      <w:tr w:rsidR="008767B0" w:rsidRPr="00675224" w14:paraId="3707A255" w14:textId="77777777" w:rsidTr="00E81962">
        <w:trPr>
          <w:trHeight w:val="228"/>
        </w:trPr>
        <w:tc>
          <w:tcPr>
            <w:tcW w:w="4957" w:type="dxa"/>
          </w:tcPr>
          <w:p w14:paraId="324838E6" w14:textId="71E99BD9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2.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Administrația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publică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modernizarea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statului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3F47D23C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17BB9D7C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13954DEE" w14:textId="156BE4DF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jocuri</w:t>
            </w:r>
          </w:p>
        </w:tc>
        <w:tc>
          <w:tcPr>
            <w:tcW w:w="2018" w:type="dxa"/>
          </w:tcPr>
          <w:p w14:paraId="61DB598F" w14:textId="679AFFE0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73015760" w14:textId="77777777" w:rsidTr="00E81962">
        <w:trPr>
          <w:trHeight w:val="228"/>
        </w:trPr>
        <w:tc>
          <w:tcPr>
            <w:tcW w:w="4957" w:type="dxa"/>
          </w:tcPr>
          <w:p w14:paraId="68785240" w14:textId="0ED49DD5" w:rsidR="008767B0" w:rsidRPr="008767B0" w:rsidRDefault="008767B0" w:rsidP="008767B0">
            <w:pPr>
              <w:pStyle w:val="ListParagraph"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fr-FR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3.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Eficientizarea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administrației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publice</w:t>
            </w:r>
            <w:proofErr w:type="spellEnd"/>
          </w:p>
          <w:p w14:paraId="4B592AD3" w14:textId="40571974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36CCC31C" w14:textId="5507791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0" w:type="dxa"/>
          </w:tcPr>
          <w:p w14:paraId="6865D692" w14:textId="68B775A1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 xml:space="preserve">lectură, traducere,  conversație, explicație, exerciții, jocuri </w:t>
            </w:r>
          </w:p>
        </w:tc>
        <w:tc>
          <w:tcPr>
            <w:tcW w:w="2018" w:type="dxa"/>
          </w:tcPr>
          <w:p w14:paraId="25E5913B" w14:textId="6ABF43C9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68BD03CD" w14:textId="77777777" w:rsidTr="00E81962">
        <w:trPr>
          <w:trHeight w:val="228"/>
        </w:trPr>
        <w:tc>
          <w:tcPr>
            <w:tcW w:w="4957" w:type="dxa"/>
          </w:tcPr>
          <w:p w14:paraId="4698716D" w14:textId="4CE6663B" w:rsidR="008767B0" w:rsidRPr="008767B0" w:rsidRDefault="008767B0" w:rsidP="008767B0">
            <w:pPr>
              <w:pStyle w:val="ListParagraph"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es-419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4. </w:t>
            </w:r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Regionalizare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și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descentralizare</w:t>
            </w:r>
          </w:p>
          <w:p w14:paraId="077895F3" w14:textId="77777777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381D2F65" w14:textId="12BDFBA1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0" w:type="dxa"/>
          </w:tcPr>
          <w:p w14:paraId="52AFFE4C" w14:textId="2DC7EA9E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jocuri</w:t>
            </w:r>
          </w:p>
        </w:tc>
        <w:tc>
          <w:tcPr>
            <w:tcW w:w="2018" w:type="dxa"/>
          </w:tcPr>
          <w:p w14:paraId="44BB83D3" w14:textId="0331D9EE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4641538F" w14:textId="77777777" w:rsidTr="00E81962">
        <w:trPr>
          <w:trHeight w:val="228"/>
        </w:trPr>
        <w:tc>
          <w:tcPr>
            <w:tcW w:w="4957" w:type="dxa"/>
          </w:tcPr>
          <w:p w14:paraId="6144C336" w14:textId="024828D3" w:rsidR="008767B0" w:rsidRPr="008767B0" w:rsidRDefault="008767B0" w:rsidP="008767B0">
            <w:pPr>
              <w:pStyle w:val="ListParagraph"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es-419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5.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Economia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de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timp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,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energie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și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bani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în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administrația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publică</w:t>
            </w:r>
            <w:proofErr w:type="spellEnd"/>
          </w:p>
          <w:p w14:paraId="05E6E9BB" w14:textId="2A823C01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2601DF16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06A16156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781FCEC5" w14:textId="6D953CB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774C540C" w14:textId="724E1ACD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787D497E" w14:textId="77777777" w:rsidTr="00E81962">
        <w:trPr>
          <w:trHeight w:val="228"/>
        </w:trPr>
        <w:tc>
          <w:tcPr>
            <w:tcW w:w="4957" w:type="dxa"/>
          </w:tcPr>
          <w:p w14:paraId="44AF2E40" w14:textId="638CE7AA" w:rsidR="008767B0" w:rsidRPr="008767B0" w:rsidRDefault="008767B0" w:rsidP="008767B0">
            <w:pPr>
              <w:pStyle w:val="ListParagraph"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es-419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6.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Egalitatea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de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șanse</w:t>
            </w:r>
            <w:proofErr w:type="spellEnd"/>
          </w:p>
          <w:p w14:paraId="0D6D28AB" w14:textId="396722CF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F8E18EE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2FBDCE43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1F9EA547" w14:textId="327A0B99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24374C77" w14:textId="36BD78BC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683E5A77" w14:textId="77777777" w:rsidTr="00E81962">
        <w:trPr>
          <w:trHeight w:val="228"/>
        </w:trPr>
        <w:tc>
          <w:tcPr>
            <w:tcW w:w="4957" w:type="dxa"/>
          </w:tcPr>
          <w:p w14:paraId="7518AC4C" w14:textId="4B21AC94" w:rsidR="008767B0" w:rsidRPr="008767B0" w:rsidRDefault="008767B0" w:rsidP="008767B0">
            <w:pPr>
              <w:pStyle w:val="ListParagraph"/>
              <w:widowControl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fr-FR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7.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Cetățenia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participativă</w:t>
            </w:r>
            <w:proofErr w:type="spellEnd"/>
          </w:p>
          <w:p w14:paraId="2B950EDC" w14:textId="1DCDA3FC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067CA2B" w14:textId="4E96D0D3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0" w:type="dxa"/>
          </w:tcPr>
          <w:p w14:paraId="78C38898" w14:textId="52B6FCEC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scriere creativă</w:t>
            </w:r>
          </w:p>
        </w:tc>
        <w:tc>
          <w:tcPr>
            <w:tcW w:w="2018" w:type="dxa"/>
          </w:tcPr>
          <w:p w14:paraId="005C192C" w14:textId="3531C5EA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4ADFF18C" w14:textId="77777777" w:rsidTr="00E81962">
        <w:trPr>
          <w:trHeight w:val="228"/>
        </w:trPr>
        <w:tc>
          <w:tcPr>
            <w:tcW w:w="4957" w:type="dxa"/>
          </w:tcPr>
          <w:p w14:paraId="15A80793" w14:textId="2918F256" w:rsidR="008767B0" w:rsidRPr="008767B0" w:rsidRDefault="008767B0" w:rsidP="008767B0">
            <w:pPr>
              <w:pStyle w:val="ListParagraph"/>
              <w:widowControl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fr-FR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8.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Ecologia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mediul</w:t>
            </w:r>
            <w:proofErr w:type="spellEnd"/>
          </w:p>
          <w:p w14:paraId="18BCC666" w14:textId="51827AA6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A376100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1D1402A9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23B6CB70" w14:textId="014243F5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36A74A73" w14:textId="38A26DF8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4EDD28DA" w14:textId="77777777" w:rsidTr="00E81962">
        <w:trPr>
          <w:trHeight w:val="228"/>
        </w:trPr>
        <w:tc>
          <w:tcPr>
            <w:tcW w:w="4957" w:type="dxa"/>
          </w:tcPr>
          <w:p w14:paraId="0CDF61BB" w14:textId="36671125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ro-RO"/>
              </w:rPr>
              <w:t xml:space="preserve">9. </w:t>
            </w:r>
            <w:r w:rsidRPr="008767B0">
              <w:rPr>
                <w:b/>
                <w:bCs/>
                <w:i/>
                <w:iCs/>
                <w:sz w:val="18"/>
                <w:szCs w:val="18"/>
                <w:lang w:val="ro-RO"/>
              </w:rPr>
              <w:t>De la comunicarea tradițională la cea cu ajutorul inteligenței artificiale în administrație</w:t>
            </w:r>
          </w:p>
        </w:tc>
        <w:tc>
          <w:tcPr>
            <w:tcW w:w="789" w:type="dxa"/>
          </w:tcPr>
          <w:p w14:paraId="53F570C4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70B50A0A" w14:textId="24C9274D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6C4F09EE" w14:textId="6CF5600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2F3CE9AC" w14:textId="58523B9E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2CCCE404" w14:textId="77777777" w:rsidTr="00E81962">
        <w:trPr>
          <w:trHeight w:val="228"/>
        </w:trPr>
        <w:tc>
          <w:tcPr>
            <w:tcW w:w="4957" w:type="dxa"/>
          </w:tcPr>
          <w:p w14:paraId="77AC6682" w14:textId="14C9B576" w:rsidR="008767B0" w:rsidRPr="008767B0" w:rsidRDefault="008767B0" w:rsidP="008767B0">
            <w:pPr>
              <w:pStyle w:val="ListParagraph"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fr-FR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10.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Documente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formulare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administrative</w:t>
            </w:r>
          </w:p>
          <w:p w14:paraId="0FC182F6" w14:textId="65C5FDF4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2BE58682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0DC9BFD5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0FD10528" w14:textId="25DB8882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60BF7A8A" w14:textId="0343F41E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2CC9F858" w14:textId="77777777" w:rsidTr="00E81962">
        <w:trPr>
          <w:trHeight w:val="228"/>
        </w:trPr>
        <w:tc>
          <w:tcPr>
            <w:tcW w:w="4957" w:type="dxa"/>
          </w:tcPr>
          <w:p w14:paraId="369ACFA4" w14:textId="0474B465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11. </w:t>
            </w:r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A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organiza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un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</w:rPr>
              <w:t>eveniment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42E38DF7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6C1C8FB5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1EC1F763" w14:textId="1BE478CA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123C4259" w14:textId="763DB1F6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4641F2C1" w14:textId="77777777" w:rsidTr="00E81962">
        <w:trPr>
          <w:trHeight w:val="228"/>
        </w:trPr>
        <w:tc>
          <w:tcPr>
            <w:tcW w:w="4957" w:type="dxa"/>
          </w:tcPr>
          <w:p w14:paraId="2F6D8AD6" w14:textId="55B9271A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ro-RO"/>
              </w:rPr>
              <w:t xml:space="preserve">12. </w:t>
            </w:r>
            <w:r w:rsidRPr="008767B0">
              <w:rPr>
                <w:b/>
                <w:bCs/>
                <w:i/>
                <w:iCs/>
                <w:sz w:val="18"/>
                <w:szCs w:val="18"/>
                <w:lang w:val="ro-RO"/>
              </w:rPr>
              <w:t xml:space="preserve">Comunicate de presă </w:t>
            </w:r>
          </w:p>
        </w:tc>
        <w:tc>
          <w:tcPr>
            <w:tcW w:w="789" w:type="dxa"/>
          </w:tcPr>
          <w:p w14:paraId="73BEB913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1873EE44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328854DC" w14:textId="001236EC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jocuri</w:t>
            </w:r>
          </w:p>
        </w:tc>
        <w:tc>
          <w:tcPr>
            <w:tcW w:w="2018" w:type="dxa"/>
          </w:tcPr>
          <w:p w14:paraId="332C5191" w14:textId="6807BE9E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5AC7557A" w:rsidR="008767B0" w:rsidRPr="008767B0" w:rsidRDefault="008767B0" w:rsidP="008767B0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ro-RO"/>
              </w:rPr>
              <w:t xml:space="preserve">13. </w:t>
            </w:r>
            <w:r w:rsidRPr="008767B0">
              <w:rPr>
                <w:b/>
                <w:bCs/>
                <w:i/>
                <w:iCs/>
                <w:sz w:val="18"/>
                <w:szCs w:val="18"/>
                <w:lang w:val="ro-RO"/>
              </w:rPr>
              <w:t>A organiza o conferință de presă</w:t>
            </w:r>
          </w:p>
        </w:tc>
        <w:tc>
          <w:tcPr>
            <w:tcW w:w="789" w:type="dxa"/>
          </w:tcPr>
          <w:p w14:paraId="0E83373F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654DCDB3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74D92F74" w14:textId="099A9EE6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4AFE76C4" w14:textId="10BDF924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8767B0" w:rsidRPr="00675224" w14:paraId="0812C697" w14:textId="77777777" w:rsidTr="00E81962">
        <w:trPr>
          <w:trHeight w:val="230"/>
        </w:trPr>
        <w:tc>
          <w:tcPr>
            <w:tcW w:w="4957" w:type="dxa"/>
          </w:tcPr>
          <w:p w14:paraId="4B738714" w14:textId="130CF8CA" w:rsidR="008767B0" w:rsidRPr="008767B0" w:rsidRDefault="008767B0" w:rsidP="008767B0">
            <w:pPr>
              <w:pStyle w:val="ListParagraph"/>
              <w:numPr>
                <w:ilvl w:val="0"/>
                <w:numId w:val="58"/>
              </w:numPr>
              <w:shd w:val="clear" w:color="auto" w:fill="FFFFFF"/>
              <w:autoSpaceDE/>
              <w:autoSpaceDN/>
              <w:spacing w:before="0"/>
              <w:ind w:left="57" w:right="57" w:hanging="284"/>
              <w:contextualSpacing/>
              <w:rPr>
                <w:b/>
                <w:bCs/>
                <w:i/>
                <w:iCs/>
                <w:sz w:val="18"/>
                <w:szCs w:val="18"/>
                <w:lang w:val="es-419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14.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Sinteză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: limba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străină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în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comunicarea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din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administrația</w:t>
            </w:r>
            <w:proofErr w:type="spellEnd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 xml:space="preserve"> </w:t>
            </w:r>
            <w:proofErr w:type="spellStart"/>
            <w:r w:rsidRPr="008767B0">
              <w:rPr>
                <w:b/>
                <w:bCs/>
                <w:i/>
                <w:iCs/>
                <w:sz w:val="18"/>
                <w:szCs w:val="18"/>
                <w:lang w:val="es-419"/>
              </w:rPr>
              <w:t>publică</w:t>
            </w:r>
            <w:proofErr w:type="spellEnd"/>
          </w:p>
          <w:p w14:paraId="082842A3" w14:textId="630B817D" w:rsidR="008767B0" w:rsidRPr="008767B0" w:rsidRDefault="008767B0" w:rsidP="008767B0">
            <w:pPr>
              <w:pStyle w:val="TableParagraph"/>
              <w:spacing w:line="210" w:lineRule="exact"/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2A11EEF9" w14:textId="77777777" w:rsidR="008767B0" w:rsidRPr="008767B0" w:rsidRDefault="008767B0" w:rsidP="008767B0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2 ore</w:t>
            </w:r>
          </w:p>
          <w:p w14:paraId="0B910DF5" w14:textId="77777777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56D11FF5" w14:textId="404F8F38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2FC3DD6F" w14:textId="05B06240" w:rsidR="008767B0" w:rsidRPr="008767B0" w:rsidRDefault="008767B0" w:rsidP="008767B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767B0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8767B0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8767B0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C53354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58B0D2E9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Bucure</w:t>
            </w:r>
            <w:r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12981634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Aron, Lumini</w:t>
            </w:r>
            <w:r>
              <w:rPr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Pr="00FD79B1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6F988F65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u-Vere</w:t>
            </w:r>
            <w:r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>
              <w:rPr>
                <w:color w:val="000000"/>
                <w:sz w:val="20"/>
                <w:szCs w:val="20"/>
                <w:lang w:val="ro-RO"/>
              </w:rPr>
              <w:t>â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4AC212F9" w14:textId="77777777" w:rsidR="00C53354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Dobre, Claudia, 2016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ro-RO"/>
              </w:rPr>
              <w:t>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125EA8E9" w14:textId="77777777" w:rsidR="00C53354" w:rsidRPr="004F66D2" w:rsidRDefault="00C53354" w:rsidP="00C53354">
            <w:pPr>
              <w:pStyle w:val="ListParagraph"/>
              <w:widowControl/>
              <w:numPr>
                <w:ilvl w:val="3"/>
                <w:numId w:val="55"/>
              </w:numPr>
              <w:autoSpaceDE/>
              <w:autoSpaceDN/>
              <w:spacing w:before="0"/>
              <w:ind w:hanging="218"/>
              <w:contextualSpacing/>
              <w:rPr>
                <w:color w:val="000000"/>
                <w:sz w:val="20"/>
                <w:szCs w:val="20"/>
                <w:lang w:val="ro-RO"/>
              </w:rPr>
            </w:pPr>
            <w:r w:rsidRPr="004F66D2">
              <w:rPr>
                <w:color w:val="000000"/>
                <w:sz w:val="20"/>
                <w:szCs w:val="20"/>
                <w:lang w:val="ro-RO"/>
              </w:rPr>
              <w:t xml:space="preserve">Penfornis, Jean-Luc, 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>2011</w:t>
            </w:r>
            <w:r w:rsidRPr="004F66D2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4F66D2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5482ACF0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D79B1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3431592A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64368243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9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1A3034A9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0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4660F596" w14:textId="77777777" w:rsidR="00C53354" w:rsidRDefault="00C53354" w:rsidP="00C53354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11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0BA4C31" w14:textId="77777777" w:rsidR="00C53354" w:rsidRPr="004F66D2" w:rsidRDefault="00C53354" w:rsidP="00C53354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Pr="00AE48A9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5609BF54" w14:textId="77777777" w:rsidR="00C53354" w:rsidRPr="00585EAB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8000"/>
                <w:sz w:val="20"/>
                <w:szCs w:val="20"/>
                <w:lang w:val="ro-RO"/>
              </w:rPr>
              <w:t xml:space="preserve"> </w:t>
            </w:r>
            <w:r w:rsidRPr="00585EAB">
              <w:rPr>
                <w:iCs/>
                <w:sz w:val="20"/>
                <w:szCs w:val="20"/>
                <w:lang w:val="ro-RO"/>
              </w:rPr>
              <w:t xml:space="preserve">Lexicul termenilor administrativi : </w:t>
            </w:r>
          </w:p>
          <w:p w14:paraId="4EFDD6F3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https://www.modernisation.gouv.fr/files/2023-09/LexiqueAdministratif.pdf</w:t>
              </w:r>
            </w:hyperlink>
          </w:p>
          <w:p w14:paraId="7B2C1585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https://dictionnaire.enap.ca/fr/accueil.aspx?sortcode=1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5428913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5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44917E2F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6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www.euro-cordiale.lu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1CA2BA93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7" w:anchor="lettre_mission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http://www.ladocumentationfrancaise.fr/rapportspublics/994001673/index.shtml#lettre_mission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0DBD945" w14:textId="29DC69A7" w:rsidR="00C53354" w:rsidRPr="00675224" w:rsidRDefault="00C53354" w:rsidP="00C53354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hyperlink r:id="rId18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http://www.performance-publique.budget.gouv.fr</w:t>
              </w:r>
            </w:hyperlink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017E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31AE8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431AE8" w:rsidRPr="00675224" w:rsidRDefault="00431AE8" w:rsidP="00431AE8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EB0AC44" w14:textId="77777777" w:rsidR="00431AE8" w:rsidRPr="006A16A1" w:rsidRDefault="00431AE8" w:rsidP="00431AE8">
            <w:pPr>
              <w:pStyle w:val="ListParagraph"/>
              <w:numPr>
                <w:ilvl w:val="0"/>
                <w:numId w:val="56"/>
              </w:numPr>
              <w:tabs>
                <w:tab w:val="left" w:pos="240"/>
                <w:tab w:val="left" w:pos="384"/>
              </w:tabs>
              <w:ind w:left="57" w:right="57" w:firstLine="0"/>
              <w:jc w:val="both"/>
              <w:rPr>
                <w:sz w:val="18"/>
                <w:szCs w:val="18"/>
                <w:lang w:val="ro-RO"/>
              </w:rPr>
            </w:pPr>
            <w:r w:rsidRPr="006A16A1">
              <w:rPr>
                <w:sz w:val="18"/>
                <w:szCs w:val="18"/>
                <w:lang w:val="ro-RO"/>
              </w:rPr>
              <w:t>Corectitudinea și coerența exprimării în limba franceză.</w:t>
            </w:r>
          </w:p>
          <w:p w14:paraId="0ACDA9E9" w14:textId="77777777" w:rsidR="00431AE8" w:rsidRDefault="00431AE8" w:rsidP="00431AE8">
            <w:pPr>
              <w:pStyle w:val="ListParagraph"/>
              <w:numPr>
                <w:ilvl w:val="0"/>
                <w:numId w:val="56"/>
              </w:numPr>
              <w:tabs>
                <w:tab w:val="left" w:pos="240"/>
                <w:tab w:val="left" w:pos="384"/>
              </w:tabs>
              <w:ind w:left="57" w:right="57" w:firstLine="0"/>
              <w:jc w:val="both"/>
              <w:rPr>
                <w:sz w:val="18"/>
                <w:szCs w:val="18"/>
                <w:lang w:val="ro-RO"/>
              </w:rPr>
            </w:pPr>
            <w:r w:rsidRPr="006A16A1">
              <w:rPr>
                <w:sz w:val="18"/>
                <w:szCs w:val="18"/>
                <w:lang w:val="ro-RO"/>
              </w:rPr>
              <w:t>Utilizarea adecvată în enunțuri a unor termeni din domeniul administrației publice.</w:t>
            </w:r>
          </w:p>
          <w:p w14:paraId="0EFC1734" w14:textId="77777777" w:rsidR="00431AE8" w:rsidRPr="006A16A1" w:rsidRDefault="00431AE8" w:rsidP="00431AE8">
            <w:pPr>
              <w:pStyle w:val="ListParagraph"/>
              <w:numPr>
                <w:ilvl w:val="0"/>
                <w:numId w:val="56"/>
              </w:numPr>
              <w:tabs>
                <w:tab w:val="left" w:pos="240"/>
                <w:tab w:val="left" w:pos="384"/>
              </w:tabs>
              <w:ind w:left="57" w:right="57" w:firstLine="0"/>
              <w:jc w:val="both"/>
              <w:rPr>
                <w:sz w:val="18"/>
                <w:szCs w:val="18"/>
                <w:lang w:val="ro-RO"/>
              </w:rPr>
            </w:pPr>
            <w:r w:rsidRPr="006A16A1">
              <w:rPr>
                <w:sz w:val="18"/>
                <w:szCs w:val="18"/>
                <w:lang w:val="ro-RO"/>
              </w:rPr>
              <w:t>Îndeplinirea unor sarcini într-un proiect colectiv</w:t>
            </w:r>
            <w:r>
              <w:rPr>
                <w:sz w:val="18"/>
                <w:szCs w:val="18"/>
                <w:lang w:val="ro-RO"/>
              </w:rPr>
              <w:t>.</w:t>
            </w:r>
          </w:p>
          <w:p w14:paraId="3160E967" w14:textId="0F6D49B0" w:rsidR="00431AE8" w:rsidRPr="00C53354" w:rsidRDefault="00431AE8" w:rsidP="00431AE8">
            <w:pPr>
              <w:pStyle w:val="TableParagraph"/>
              <w:spacing w:line="240" w:lineRule="auto"/>
              <w:ind w:left="0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8D8BDEA" w14:textId="77777777" w:rsidR="00431AE8" w:rsidRPr="00C53354" w:rsidRDefault="00431AE8" w:rsidP="00431AE8">
            <w:pPr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  <w:r w:rsidRPr="00C53354">
              <w:rPr>
                <w:b/>
                <w:bCs/>
                <w:sz w:val="18"/>
                <w:szCs w:val="18"/>
                <w:lang w:val="ro-RO"/>
              </w:rPr>
              <w:t>Evaluare pe parcurs :</w:t>
            </w:r>
          </w:p>
          <w:p w14:paraId="7DFA799E" w14:textId="77777777" w:rsidR="00431AE8" w:rsidRPr="00C53354" w:rsidRDefault="00431AE8" w:rsidP="00431AE8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ind w:left="57" w:right="57" w:hanging="192"/>
              <w:contextualSpacing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C53354">
              <w:rPr>
                <w:sz w:val="18"/>
                <w:szCs w:val="18"/>
                <w:lang w:val="ro-RO"/>
              </w:rPr>
              <w:t>observație sistematică (40%);</w:t>
            </w:r>
          </w:p>
          <w:p w14:paraId="0D18AAC5" w14:textId="77777777" w:rsidR="00431AE8" w:rsidRPr="00C53354" w:rsidRDefault="00431AE8" w:rsidP="00431AE8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ind w:left="57" w:right="57" w:hanging="192"/>
              <w:contextualSpacing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Pr="00C53354">
              <w:rPr>
                <w:sz w:val="18"/>
                <w:szCs w:val="18"/>
                <w:lang w:val="ro-RO"/>
              </w:rPr>
              <w:t>verificarea temelor (redactarea unui CV și a unei scrisori de motivație, schițarea în grup unui program pentru un eveniment profesional) (60%).</w:t>
            </w:r>
          </w:p>
          <w:p w14:paraId="6DE6CF3C" w14:textId="065C1186" w:rsidR="00431AE8" w:rsidRPr="00C53354" w:rsidRDefault="00431AE8" w:rsidP="00431AE8">
            <w:pPr>
              <w:pStyle w:val="TableParagraph"/>
              <w:spacing w:line="240" w:lineRule="auto"/>
              <w:ind w:left="81" w:right="57"/>
              <w:rPr>
                <w:sz w:val="18"/>
                <w:szCs w:val="18"/>
                <w:lang w:val="ro-RO"/>
              </w:rPr>
            </w:pPr>
            <w:r w:rsidRPr="00C53354">
              <w:rPr>
                <w:b/>
                <w:spacing w:val="-4"/>
                <w:sz w:val="18"/>
                <w:szCs w:val="18"/>
                <w:lang w:val="ro-RO"/>
              </w:rPr>
              <w:t>Evaluare finală</w:t>
            </w:r>
            <w:r w:rsidRPr="00C53354">
              <w:rPr>
                <w:bCs/>
                <w:spacing w:val="-4"/>
                <w:sz w:val="18"/>
                <w:szCs w:val="18"/>
                <w:lang w:val="ro-RO"/>
              </w:rPr>
              <w:t> : examinare orală (evaluarea unui monolog de autoprezentare, exercițiu lexical).</w:t>
            </w:r>
          </w:p>
        </w:tc>
        <w:tc>
          <w:tcPr>
            <w:tcW w:w="1558" w:type="dxa"/>
          </w:tcPr>
          <w:p w14:paraId="42846CB5" w14:textId="77777777" w:rsidR="00431AE8" w:rsidRPr="00C53354" w:rsidRDefault="00431AE8" w:rsidP="00431AE8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C53354">
              <w:rPr>
                <w:bCs/>
                <w:sz w:val="18"/>
                <w:szCs w:val="18"/>
                <w:lang w:val="ro-RO"/>
              </w:rPr>
              <w:t>50%</w:t>
            </w:r>
          </w:p>
          <w:p w14:paraId="6D4B2DB9" w14:textId="77777777" w:rsidR="00431AE8" w:rsidRPr="00C53354" w:rsidRDefault="00431AE8" w:rsidP="00431AE8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78260777" w14:textId="77777777" w:rsidR="00431AE8" w:rsidRPr="00C53354" w:rsidRDefault="00431AE8" w:rsidP="00431AE8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65F96AC5" w14:textId="77777777" w:rsidR="00431AE8" w:rsidRPr="00C53354" w:rsidRDefault="00431AE8" w:rsidP="00431AE8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2C82023A" w14:textId="77777777" w:rsidR="00431AE8" w:rsidRPr="00C53354" w:rsidRDefault="00431AE8" w:rsidP="00431AE8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129C2BD0" w14:textId="77777777" w:rsidR="00431AE8" w:rsidRPr="00C53354" w:rsidRDefault="00431AE8" w:rsidP="00431AE8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3034836F" w14:textId="77777777" w:rsidR="00431AE8" w:rsidRDefault="00431AE8" w:rsidP="00431AE8">
            <w:pPr>
              <w:pStyle w:val="TableParagraph"/>
              <w:spacing w:line="240" w:lineRule="auto"/>
              <w:ind w:left="0"/>
              <w:jc w:val="center"/>
              <w:rPr>
                <w:bCs/>
                <w:color w:val="000000"/>
                <w:sz w:val="18"/>
                <w:szCs w:val="18"/>
                <w:lang w:val="ro-RO"/>
              </w:rPr>
            </w:pPr>
          </w:p>
          <w:p w14:paraId="4AA92130" w14:textId="0B46A4FF" w:rsidR="00431AE8" w:rsidRPr="00C53354" w:rsidRDefault="00431AE8" w:rsidP="00431AE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53354">
              <w:rPr>
                <w:bCs/>
                <w:color w:val="000000"/>
                <w:sz w:val="18"/>
                <w:szCs w:val="18"/>
                <w:lang w:val="ro-RO"/>
              </w:rPr>
              <w:t>50%</w:t>
            </w:r>
          </w:p>
        </w:tc>
      </w:tr>
      <w:tr w:rsidR="000017E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1F8023D4" w14:textId="77777777" w:rsidR="0070720C" w:rsidRDefault="0070720C">
      <w:pPr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2C889B38" w14:textId="7538CF93" w:rsidR="00D64CC7" w:rsidRDefault="00D64CC7" w:rsidP="00D64CC7">
      <w:pPr>
        <w:pStyle w:val="BodyText"/>
        <w:spacing w:before="3"/>
        <w:ind w:firstLine="720"/>
        <w:rPr>
          <w:bCs/>
          <w:sz w:val="18"/>
          <w:szCs w:val="18"/>
        </w:rPr>
      </w:pPr>
      <w:proofErr w:type="spellStart"/>
      <w:r w:rsidRPr="00D64CC7">
        <w:rPr>
          <w:bCs/>
          <w:sz w:val="18"/>
          <w:szCs w:val="18"/>
        </w:rPr>
        <w:lastRenderedPageBreak/>
        <w:t>Pentru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studenții</w:t>
      </w:r>
      <w:proofErr w:type="spellEnd"/>
      <w:r w:rsidRPr="00D64CC7">
        <w:rPr>
          <w:bCs/>
          <w:sz w:val="18"/>
          <w:szCs w:val="18"/>
        </w:rPr>
        <w:t xml:space="preserve"> cu </w:t>
      </w:r>
      <w:proofErr w:type="spellStart"/>
      <w:r w:rsidRPr="00D64CC7">
        <w:rPr>
          <w:bCs/>
          <w:sz w:val="18"/>
          <w:szCs w:val="18"/>
        </w:rPr>
        <w:t>dizabilități</w:t>
      </w:r>
      <w:proofErr w:type="spellEnd"/>
      <w:r w:rsidRPr="00D64CC7">
        <w:rPr>
          <w:bCs/>
          <w:sz w:val="18"/>
          <w:szCs w:val="18"/>
        </w:rPr>
        <w:t xml:space="preserve"> care </w:t>
      </w:r>
      <w:proofErr w:type="spellStart"/>
      <w:r w:rsidRPr="00D64CC7">
        <w:rPr>
          <w:bCs/>
          <w:sz w:val="18"/>
          <w:szCs w:val="18"/>
        </w:rPr>
        <w:t>studiază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limba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franceză</w:t>
      </w:r>
      <w:proofErr w:type="spellEnd"/>
      <w:r w:rsidRPr="00D64CC7">
        <w:rPr>
          <w:bCs/>
          <w:sz w:val="18"/>
          <w:szCs w:val="18"/>
        </w:rPr>
        <w:t xml:space="preserve">, </w:t>
      </w:r>
      <w:proofErr w:type="spellStart"/>
      <w:r w:rsidRPr="00D64CC7">
        <w:rPr>
          <w:bCs/>
          <w:sz w:val="18"/>
          <w:szCs w:val="18"/>
        </w:rPr>
        <w:t>activitățile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predare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și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modalitățile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evaluare</w:t>
      </w:r>
      <w:proofErr w:type="spellEnd"/>
      <w:r w:rsidRPr="00D64CC7">
        <w:rPr>
          <w:bCs/>
          <w:sz w:val="18"/>
          <w:szCs w:val="18"/>
        </w:rPr>
        <w:t xml:space="preserve"> se </w:t>
      </w:r>
      <w:proofErr w:type="spellStart"/>
      <w:r w:rsidRPr="00D64CC7">
        <w:rPr>
          <w:bCs/>
          <w:sz w:val="18"/>
          <w:szCs w:val="18"/>
        </w:rPr>
        <w:t>adaptează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în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funcție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particularitățile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acestora</w:t>
      </w:r>
      <w:proofErr w:type="spellEnd"/>
      <w:r w:rsidRPr="00D64CC7">
        <w:rPr>
          <w:bCs/>
          <w:sz w:val="18"/>
          <w:szCs w:val="18"/>
        </w:rPr>
        <w:t xml:space="preserve">, </w:t>
      </w:r>
      <w:proofErr w:type="spellStart"/>
      <w:r w:rsidRPr="00D64CC7">
        <w:rPr>
          <w:bCs/>
          <w:sz w:val="18"/>
          <w:szCs w:val="18"/>
        </w:rPr>
        <w:t>prin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utilizarea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materialelor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accesibile</w:t>
      </w:r>
      <w:proofErr w:type="spellEnd"/>
      <w:r w:rsidRPr="00D64CC7">
        <w:rPr>
          <w:bCs/>
          <w:sz w:val="18"/>
          <w:szCs w:val="18"/>
        </w:rPr>
        <w:t xml:space="preserve">, </w:t>
      </w:r>
      <w:proofErr w:type="spellStart"/>
      <w:r w:rsidRPr="00D64CC7">
        <w:rPr>
          <w:bCs/>
          <w:sz w:val="18"/>
          <w:szCs w:val="18"/>
        </w:rPr>
        <w:t>acordarea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timp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suplimentar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sau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evaluare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orală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și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prin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sprijin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individualizat</w:t>
      </w:r>
      <w:proofErr w:type="spellEnd"/>
      <w:r w:rsidRPr="00D64CC7">
        <w:rPr>
          <w:bCs/>
          <w:sz w:val="18"/>
          <w:szCs w:val="18"/>
        </w:rPr>
        <w:t xml:space="preserve"> din </w:t>
      </w:r>
      <w:proofErr w:type="spellStart"/>
      <w:r w:rsidRPr="00D64CC7">
        <w:rPr>
          <w:bCs/>
          <w:sz w:val="18"/>
          <w:szCs w:val="18"/>
        </w:rPr>
        <w:t>partea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cadrului</w:t>
      </w:r>
      <w:proofErr w:type="spellEnd"/>
      <w:r w:rsidRPr="00D64CC7">
        <w:rPr>
          <w:bCs/>
          <w:sz w:val="18"/>
          <w:szCs w:val="18"/>
        </w:rPr>
        <w:t xml:space="preserve"> didactic.</w:t>
      </w:r>
    </w:p>
    <w:p w14:paraId="2475DDDA" w14:textId="77777777" w:rsidR="00D64CC7" w:rsidRPr="006B467D" w:rsidRDefault="00D64CC7" w:rsidP="00D64CC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D64CC7" w:rsidRPr="006B467D" w14:paraId="549C2DFB" w14:textId="77777777" w:rsidTr="00457CDB">
        <w:tc>
          <w:tcPr>
            <w:tcW w:w="955" w:type="pct"/>
            <w:vAlign w:val="center"/>
          </w:tcPr>
          <w:p w14:paraId="0FB78000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DB62C83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0D64D06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85591D4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C86A20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D64CC7" w:rsidRPr="006B467D" w14:paraId="47C0E77A" w14:textId="77777777" w:rsidTr="00457CDB">
        <w:tc>
          <w:tcPr>
            <w:tcW w:w="955" w:type="pct"/>
            <w:vAlign w:val="center"/>
          </w:tcPr>
          <w:p w14:paraId="069CE6A8" w14:textId="77777777" w:rsidR="00D64CC7" w:rsidRPr="006B467D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4C4960CB" w14:textId="25E2718C" w:rsidR="00D64CC7" w:rsidRPr="006B467D" w:rsidRDefault="00934F8F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36133A91" w14:textId="77777777" w:rsidR="00D64CC7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38A9F09" w14:textId="77777777" w:rsidR="00D64CC7" w:rsidRPr="006B467D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18B2E134" w14:textId="77777777" w:rsidR="00D64CC7" w:rsidRPr="006B467D" w:rsidRDefault="00D64CC7" w:rsidP="00D64CC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sz w:val="18"/>
                <w:szCs w:val="18"/>
                <w:lang w:val="ro-RO"/>
              </w:rPr>
              <w:t xml:space="preserve">Conf. univ. dr. </w:t>
            </w:r>
            <w:r w:rsidRPr="0004758F">
              <w:rPr>
                <w:sz w:val="20"/>
                <w:szCs w:val="20"/>
                <w:lang w:val="ro-RO"/>
              </w:rPr>
              <w:t>MANOLACHE Simona Aida</w:t>
            </w:r>
          </w:p>
          <w:p w14:paraId="7803E04D" w14:textId="0A23C114" w:rsidR="00D64CC7" w:rsidRPr="006B467D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E7D16C0" w14:textId="77777777" w:rsidR="00D64CC7" w:rsidRPr="00180A2C" w:rsidRDefault="00D64CC7" w:rsidP="00D64CC7">
      <w:pPr>
        <w:jc w:val="both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64CC7" w:rsidRPr="00180A2C" w14:paraId="7BD99F5A" w14:textId="77777777" w:rsidTr="00457CDB"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E9F04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71913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D64CC7" w:rsidRPr="00180A2C" w14:paraId="37B84983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3B66" w14:textId="4393C1CF" w:rsidR="00D64CC7" w:rsidRPr="00180A2C" w:rsidRDefault="00FC5D78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</w:t>
            </w:r>
            <w:r>
              <w:rPr>
                <w:sz w:val="18"/>
                <w:szCs w:val="18"/>
                <w:lang w:val="ro-RO"/>
              </w:rPr>
              <w:t>0</w:t>
            </w:r>
            <w:r w:rsidRPr="00ED4F96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AB40F" w14:textId="75EA33CD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 xml:space="preserve">Conf. univ dr. </w:t>
            </w:r>
            <w:r w:rsidR="00164402">
              <w:rPr>
                <w:bCs/>
                <w:sz w:val="18"/>
                <w:szCs w:val="18"/>
                <w:lang w:val="ro-RO"/>
              </w:rPr>
              <w:t>BILOUSEAC Irina</w:t>
            </w:r>
          </w:p>
          <w:p w14:paraId="7CDEC8F7" w14:textId="77777777" w:rsidR="00D64CC7" w:rsidRDefault="00D64CC7" w:rsidP="00E25C12">
            <w:pPr>
              <w:rPr>
                <w:bCs/>
                <w:sz w:val="18"/>
                <w:szCs w:val="18"/>
                <w:lang w:val="ro-RO"/>
              </w:rPr>
            </w:pPr>
          </w:p>
          <w:p w14:paraId="09D0995B" w14:textId="77777777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297E1A5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33E906E0" w14:textId="77777777" w:rsidR="00D64CC7" w:rsidRPr="00180A2C" w:rsidRDefault="00D64CC7" w:rsidP="00D64CC7">
      <w:pPr>
        <w:jc w:val="center"/>
        <w:rPr>
          <w:bCs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64CC7" w:rsidRPr="00180A2C" w14:paraId="005D1F31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98284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0ABD7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D64CC7" w:rsidRPr="00180A2C" w14:paraId="33B7B41C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2443D" w14:textId="6588EDD8" w:rsidR="00D64CC7" w:rsidRPr="00180A2C" w:rsidRDefault="00FC5D78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09CCD" w14:textId="77777777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FLOREA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180A2C">
              <w:rPr>
                <w:bCs/>
                <w:sz w:val="18"/>
                <w:szCs w:val="18"/>
                <w:lang w:val="ro-RO"/>
              </w:rPr>
              <w:t>Dumitrița-Nicoleta</w:t>
            </w:r>
          </w:p>
          <w:p w14:paraId="480C0EA3" w14:textId="77777777" w:rsidR="00D64CC7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119A6F05" w14:textId="77777777" w:rsidR="00D64CC7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6CA1DCC5" w14:textId="77777777" w:rsidR="00D64CC7" w:rsidRPr="006B467D" w:rsidRDefault="00D64CC7" w:rsidP="00E25C12">
            <w:pPr>
              <w:rPr>
                <w:bCs/>
                <w:sz w:val="18"/>
                <w:szCs w:val="18"/>
                <w:lang w:val="ro-RO"/>
              </w:rPr>
            </w:pPr>
          </w:p>
          <w:p w14:paraId="189F561F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29856FA3" w14:textId="77777777" w:rsidR="00D64CC7" w:rsidRPr="00180A2C" w:rsidRDefault="00D64CC7" w:rsidP="00D64CC7">
      <w:pPr>
        <w:jc w:val="center"/>
        <w:rPr>
          <w:bCs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64CC7" w:rsidRPr="00180A2C" w14:paraId="4B4632A5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89568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8A4C6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D64CC7" w:rsidRPr="00180A2C" w14:paraId="6B8FF822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C160" w14:textId="3D47B3EE" w:rsidR="00D64CC7" w:rsidRPr="00180A2C" w:rsidRDefault="00FC5D78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46D1F" w14:textId="77777777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PASCARIU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180A2C">
              <w:rPr>
                <w:bCs/>
                <w:sz w:val="18"/>
                <w:szCs w:val="18"/>
                <w:lang w:val="ro-RO"/>
              </w:rPr>
              <w:t>Liana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Teodora</w:t>
            </w:r>
          </w:p>
          <w:p w14:paraId="414B11A8" w14:textId="77777777" w:rsidR="00D64CC7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C5418B0" w14:textId="77777777" w:rsidR="00D64CC7" w:rsidRPr="006B467D" w:rsidRDefault="00D64CC7" w:rsidP="00C53354">
            <w:pPr>
              <w:rPr>
                <w:bCs/>
                <w:sz w:val="18"/>
                <w:szCs w:val="18"/>
                <w:lang w:val="ro-RO"/>
              </w:rPr>
            </w:pPr>
          </w:p>
          <w:p w14:paraId="414412BF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521042C7" w14:textId="77777777" w:rsidR="00E81962" w:rsidRDefault="00E81962" w:rsidP="00E25C12">
      <w:pPr>
        <w:tabs>
          <w:tab w:val="left" w:pos="1125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</w:p>
    <w:p w14:paraId="54DEAC2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D7E2DA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CAB2ED2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E301A8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677CBE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CD6ECD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C4887E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591E78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6B2A1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F3B63E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473F51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19"/>
      <w:footerReference w:type="default" r:id="rId20"/>
      <w:footerReference w:type="first" r:id="rId2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5560C" w14:textId="77777777" w:rsidR="002E1F59" w:rsidRDefault="002E1F59">
      <w:r>
        <w:separator/>
      </w:r>
    </w:p>
  </w:endnote>
  <w:endnote w:type="continuationSeparator" w:id="0">
    <w:p w14:paraId="17307F14" w14:textId="77777777" w:rsidR="002E1F59" w:rsidRDefault="002E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3664F03E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70720C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3664F03E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70720C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70C9F20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70720C">
      <w:rPr>
        <w:sz w:val="22"/>
        <w:szCs w:val="22"/>
        <w:lang w:val="ro-R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9D282" w14:textId="77777777" w:rsidR="002E1F59" w:rsidRDefault="002E1F59">
      <w:r>
        <w:separator/>
      </w:r>
    </w:p>
  </w:footnote>
  <w:footnote w:type="continuationSeparator" w:id="0">
    <w:p w14:paraId="0633D21C" w14:textId="77777777" w:rsidR="002E1F59" w:rsidRDefault="002E1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2CB4B5F"/>
    <w:multiLevelType w:val="hybridMultilevel"/>
    <w:tmpl w:val="78E68B7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606424795">
    <w:abstractNumId w:val="4"/>
  </w:num>
  <w:num w:numId="2" w16cid:durableId="765615300">
    <w:abstractNumId w:val="7"/>
  </w:num>
  <w:num w:numId="3" w16cid:durableId="796341965">
    <w:abstractNumId w:val="12"/>
  </w:num>
  <w:num w:numId="4" w16cid:durableId="311954726">
    <w:abstractNumId w:val="56"/>
  </w:num>
  <w:num w:numId="5" w16cid:durableId="1516268631">
    <w:abstractNumId w:val="40"/>
  </w:num>
  <w:num w:numId="6" w16cid:durableId="680473403">
    <w:abstractNumId w:val="37"/>
  </w:num>
  <w:num w:numId="7" w16cid:durableId="918321328">
    <w:abstractNumId w:val="50"/>
  </w:num>
  <w:num w:numId="8" w16cid:durableId="334460563">
    <w:abstractNumId w:val="6"/>
  </w:num>
  <w:num w:numId="9" w16cid:durableId="1907956627">
    <w:abstractNumId w:val="10"/>
  </w:num>
  <w:num w:numId="10" w16cid:durableId="1113865222">
    <w:abstractNumId w:val="17"/>
  </w:num>
  <w:num w:numId="11" w16cid:durableId="859470569">
    <w:abstractNumId w:val="49"/>
  </w:num>
  <w:num w:numId="12" w16cid:durableId="307056649">
    <w:abstractNumId w:val="15"/>
  </w:num>
  <w:num w:numId="13" w16cid:durableId="1099988789">
    <w:abstractNumId w:val="11"/>
  </w:num>
  <w:num w:numId="14" w16cid:durableId="602302746">
    <w:abstractNumId w:val="14"/>
  </w:num>
  <w:num w:numId="15" w16cid:durableId="1395199103">
    <w:abstractNumId w:val="0"/>
  </w:num>
  <w:num w:numId="16" w16cid:durableId="589460729">
    <w:abstractNumId w:val="44"/>
  </w:num>
  <w:num w:numId="17" w16cid:durableId="1062755299">
    <w:abstractNumId w:val="1"/>
  </w:num>
  <w:num w:numId="18" w16cid:durableId="252593379">
    <w:abstractNumId w:val="18"/>
  </w:num>
  <w:num w:numId="19" w16cid:durableId="776213380">
    <w:abstractNumId w:val="26"/>
  </w:num>
  <w:num w:numId="20" w16cid:durableId="290524644">
    <w:abstractNumId w:val="38"/>
  </w:num>
  <w:num w:numId="21" w16cid:durableId="977567027">
    <w:abstractNumId w:val="45"/>
  </w:num>
  <w:num w:numId="22" w16cid:durableId="899681403">
    <w:abstractNumId w:val="16"/>
  </w:num>
  <w:num w:numId="23" w16cid:durableId="1709183309">
    <w:abstractNumId w:val="32"/>
  </w:num>
  <w:num w:numId="24" w16cid:durableId="1741906345">
    <w:abstractNumId w:val="34"/>
  </w:num>
  <w:num w:numId="25" w16cid:durableId="1429276443">
    <w:abstractNumId w:val="9"/>
  </w:num>
  <w:num w:numId="26" w16cid:durableId="1659918899">
    <w:abstractNumId w:val="3"/>
  </w:num>
  <w:num w:numId="27" w16cid:durableId="2016687103">
    <w:abstractNumId w:val="35"/>
  </w:num>
  <w:num w:numId="28" w16cid:durableId="1764836845">
    <w:abstractNumId w:val="24"/>
  </w:num>
  <w:num w:numId="29" w16cid:durableId="101416859">
    <w:abstractNumId w:val="42"/>
  </w:num>
  <w:num w:numId="30" w16cid:durableId="1316178436">
    <w:abstractNumId w:val="5"/>
  </w:num>
  <w:num w:numId="31" w16cid:durableId="1681467587">
    <w:abstractNumId w:val="29"/>
  </w:num>
  <w:num w:numId="32" w16cid:durableId="33508402">
    <w:abstractNumId w:val="30"/>
  </w:num>
  <w:num w:numId="33" w16cid:durableId="679890823">
    <w:abstractNumId w:val="46"/>
  </w:num>
  <w:num w:numId="34" w16cid:durableId="1562058016">
    <w:abstractNumId w:val="52"/>
  </w:num>
  <w:num w:numId="35" w16cid:durableId="1757894696">
    <w:abstractNumId w:val="2"/>
  </w:num>
  <w:num w:numId="36" w16cid:durableId="777795660">
    <w:abstractNumId w:val="55"/>
  </w:num>
  <w:num w:numId="37" w16cid:durableId="1437869961">
    <w:abstractNumId w:val="47"/>
  </w:num>
  <w:num w:numId="38" w16cid:durableId="356197066">
    <w:abstractNumId w:val="21"/>
  </w:num>
  <w:num w:numId="39" w16cid:durableId="113866206">
    <w:abstractNumId w:val="39"/>
  </w:num>
  <w:num w:numId="40" w16cid:durableId="820780324">
    <w:abstractNumId w:val="43"/>
  </w:num>
  <w:num w:numId="41" w16cid:durableId="576944219">
    <w:abstractNumId w:val="53"/>
  </w:num>
  <w:num w:numId="42" w16cid:durableId="61098120">
    <w:abstractNumId w:val="22"/>
  </w:num>
  <w:num w:numId="43" w16cid:durableId="760443548">
    <w:abstractNumId w:val="33"/>
  </w:num>
  <w:num w:numId="44" w16cid:durableId="1483696936">
    <w:abstractNumId w:val="51"/>
  </w:num>
  <w:num w:numId="45" w16cid:durableId="1356495156">
    <w:abstractNumId w:val="20"/>
  </w:num>
  <w:num w:numId="46" w16cid:durableId="1258640644">
    <w:abstractNumId w:val="25"/>
  </w:num>
  <w:num w:numId="47" w16cid:durableId="1282305213">
    <w:abstractNumId w:val="27"/>
  </w:num>
  <w:num w:numId="48" w16cid:durableId="426778642">
    <w:abstractNumId w:val="28"/>
  </w:num>
  <w:num w:numId="49" w16cid:durableId="462113213">
    <w:abstractNumId w:val="8"/>
  </w:num>
  <w:num w:numId="50" w16cid:durableId="1739591703">
    <w:abstractNumId w:val="57"/>
  </w:num>
  <w:num w:numId="51" w16cid:durableId="1290820359">
    <w:abstractNumId w:val="13"/>
  </w:num>
  <w:num w:numId="52" w16cid:durableId="1177844131">
    <w:abstractNumId w:val="23"/>
  </w:num>
  <w:num w:numId="53" w16cid:durableId="1566791826">
    <w:abstractNumId w:val="48"/>
  </w:num>
  <w:num w:numId="54" w16cid:durableId="1539969688">
    <w:abstractNumId w:val="31"/>
  </w:num>
  <w:num w:numId="55" w16cid:durableId="2080592962">
    <w:abstractNumId w:val="36"/>
  </w:num>
  <w:num w:numId="56" w16cid:durableId="1933734066">
    <w:abstractNumId w:val="19"/>
  </w:num>
  <w:num w:numId="57" w16cid:durableId="2001734756">
    <w:abstractNumId w:val="54"/>
  </w:num>
  <w:num w:numId="58" w16cid:durableId="2115438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4876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13FF"/>
    <w:rsid w:val="000E426D"/>
    <w:rsid w:val="000E4BBE"/>
    <w:rsid w:val="000F63CD"/>
    <w:rsid w:val="00100033"/>
    <w:rsid w:val="00125A5F"/>
    <w:rsid w:val="00130216"/>
    <w:rsid w:val="00130FE1"/>
    <w:rsid w:val="001553B3"/>
    <w:rsid w:val="00164402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1F59"/>
    <w:rsid w:val="002E33F1"/>
    <w:rsid w:val="002E5FC5"/>
    <w:rsid w:val="002E6869"/>
    <w:rsid w:val="002E7099"/>
    <w:rsid w:val="002F514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429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420245"/>
    <w:rsid w:val="00431AE8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03E7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46E"/>
    <w:rsid w:val="006D3A99"/>
    <w:rsid w:val="006F6966"/>
    <w:rsid w:val="0070720C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2FAD"/>
    <w:rsid w:val="008639F4"/>
    <w:rsid w:val="00864544"/>
    <w:rsid w:val="00870662"/>
    <w:rsid w:val="008728F7"/>
    <w:rsid w:val="008767B0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3855"/>
    <w:rsid w:val="00917572"/>
    <w:rsid w:val="009268AF"/>
    <w:rsid w:val="009278A1"/>
    <w:rsid w:val="00927CB7"/>
    <w:rsid w:val="00934F8F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27FB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6763D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53354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36F14"/>
    <w:rsid w:val="00D51ADD"/>
    <w:rsid w:val="00D55D48"/>
    <w:rsid w:val="00D648A1"/>
    <w:rsid w:val="00D64CC7"/>
    <w:rsid w:val="00D665FA"/>
    <w:rsid w:val="00D77182"/>
    <w:rsid w:val="00D80DC8"/>
    <w:rsid w:val="00D934A7"/>
    <w:rsid w:val="00D94045"/>
    <w:rsid w:val="00DB0FF3"/>
    <w:rsid w:val="00DB559A"/>
    <w:rsid w:val="00DC011A"/>
    <w:rsid w:val="00DE00A2"/>
    <w:rsid w:val="00DE76CA"/>
    <w:rsid w:val="00DF5A3F"/>
    <w:rsid w:val="00DF6E9C"/>
    <w:rsid w:val="00E25C12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80DCB"/>
    <w:rsid w:val="00F945D9"/>
    <w:rsid w:val="00F949FB"/>
    <w:rsid w:val="00F956D7"/>
    <w:rsid w:val="00FB4F98"/>
    <w:rsid w:val="00FC1C39"/>
    <w:rsid w:val="00FC4C5C"/>
    <w:rsid w:val="00FC4DD0"/>
    <w:rsid w:val="00FC4FE2"/>
    <w:rsid w:val="00FC5D78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D64CC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modernisation.gouv.fr/files/2023-09/LexiqueAdministratif.pdf" TargetMode="External"/><Relationship Id="rId18" Type="http://schemas.openxmlformats.org/officeDocument/2006/relationships/hyperlink" Target="http://www.performance-publique.budget.gouv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://www.vie-publique.fr" TargetMode="External"/><Relationship Id="rId17" Type="http://schemas.openxmlformats.org/officeDocument/2006/relationships/hyperlink" Target="http://www.ladocumentationfrancaise.fr/rapportspublics/994001673/index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uro-cordiale.l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pointdufle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fense.gouv.fr/sga/le-sga-en-action/achats/achats-durables/achats-durable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erobert.fr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arousse.fr" TargetMode="External"/><Relationship Id="rId14" Type="http://schemas.openxmlformats.org/officeDocument/2006/relationships/hyperlink" Target="https://dictionnaire.enap.ca/fr/accueil.aspx?sortcode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1574</Words>
  <Characters>8974</Characters>
  <Application>Microsoft Office Word</Application>
  <DocSecurity>0</DocSecurity>
  <Lines>74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36</cp:revision>
  <dcterms:created xsi:type="dcterms:W3CDTF">2025-07-19T17:54:00Z</dcterms:created>
  <dcterms:modified xsi:type="dcterms:W3CDTF">2025-10-14T21:33:00Z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